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25E8" w14:textId="77777777" w:rsidR="00981F21" w:rsidRDefault="00000000" w:rsidP="00673038">
      <w:pPr>
        <w:pStyle w:val="Heading1"/>
        <w:jc w:val="center"/>
      </w:pPr>
      <w:r>
        <w:t>Konsantman pou Raspaj ak Plani Rasinn</w:t>
      </w:r>
    </w:p>
    <w:p w14:paraId="337E05D5" w14:textId="0FFE7FEF" w:rsidR="00981F21" w:rsidRDefault="00000000" w:rsidP="00294712">
      <w:pPr>
        <w:ind w:left="-540" w:right="-630"/>
      </w:pPr>
      <w:r>
        <w:br/>
        <w:t xml:space="preserve">Non </w:t>
      </w:r>
      <w:proofErr w:type="spellStart"/>
      <w:r>
        <w:t>Pasyan</w:t>
      </w:r>
      <w:proofErr w:type="spellEnd"/>
      <w:r>
        <w:t xml:space="preserve">: ________________________   </w:t>
      </w:r>
      <w:r w:rsidR="00294712">
        <w:tab/>
      </w:r>
      <w:r w:rsidR="00294712">
        <w:tab/>
      </w:r>
      <w:r w:rsidR="00294712">
        <w:tab/>
      </w:r>
      <w:r w:rsidR="00294712">
        <w:tab/>
      </w:r>
      <w:r w:rsidR="00294712">
        <w:tab/>
      </w:r>
      <w:proofErr w:type="spellStart"/>
      <w:r>
        <w:t>Pwosedi</w:t>
      </w:r>
      <w:proofErr w:type="spellEnd"/>
      <w:r>
        <w:t>: ________________________</w:t>
      </w:r>
      <w:r>
        <w:br/>
      </w:r>
      <w:r>
        <w:br/>
      </w:r>
      <w:proofErr w:type="spellStart"/>
      <w:r>
        <w:t>Mwen</w:t>
      </w:r>
      <w:proofErr w:type="spellEnd"/>
      <w:r>
        <w:t xml:space="preserve"> </w:t>
      </w:r>
      <w:proofErr w:type="spellStart"/>
      <w:r>
        <w:t>konprann</w:t>
      </w:r>
      <w:proofErr w:type="spellEnd"/>
      <w:r>
        <w:t xml:space="preserve"> ke mwen gen maladi jansiv ak zo (maladi periodontal). Yo te eksplike m maladi sa a epi mwen konprann ke li koze pa toksin bakteri yo ak repons kò mwen bay toksin sa yo. Mwen reyalize ke maladi sa a ka pa fè mal e li ka pa montre sentòm, men anjeneral sentòm tankou senyen, anfle oswa retraksyon jansiv, dan ki vin lach, dan ki vin pi long, move souf, sansiblite ak doulè ka parèt.</w:t>
      </w:r>
      <w:r>
        <w:br/>
      </w:r>
      <w:r>
        <w:br/>
        <w:t>Tretman maladi periodontal ka gen ladan l raspaj ak plani rasinn, swa kòm yon pwosedi terapetik oswa kòm yon preparasyon pou tretman pi avanse. Raspaj ak plani rasinn se retire tart, plak bakteri, toksin bakteri ak kouch rasinn ki enfekte. Objektif pwosedi sa a se redui kèk nan koz maladi periodontal a yon nivo sistèm iminitè mwen ka jere.</w:t>
      </w:r>
      <w:r>
        <w:br/>
      </w:r>
      <w:r>
        <w:br/>
      </w:r>
      <w:proofErr w:type="spellStart"/>
      <w:r w:rsidRPr="005B0481">
        <w:rPr>
          <w:b/>
          <w:bCs/>
        </w:rPr>
        <w:t>Mwen</w:t>
      </w:r>
      <w:proofErr w:type="spellEnd"/>
      <w:r w:rsidRPr="005B0481">
        <w:rPr>
          <w:b/>
          <w:bCs/>
        </w:rPr>
        <w:t xml:space="preserve"> </w:t>
      </w:r>
      <w:proofErr w:type="spellStart"/>
      <w:r w:rsidRPr="005B0481">
        <w:rPr>
          <w:b/>
          <w:bCs/>
        </w:rPr>
        <w:t>konprann</w:t>
      </w:r>
      <w:proofErr w:type="spellEnd"/>
      <w:r w:rsidRPr="005B0481">
        <w:rPr>
          <w:b/>
          <w:bCs/>
        </w:rPr>
        <w:t xml:space="preserve"> </w:t>
      </w:r>
      <w:proofErr w:type="spellStart"/>
      <w:r w:rsidRPr="005B0481">
        <w:rPr>
          <w:b/>
          <w:bCs/>
        </w:rPr>
        <w:t>ke</w:t>
      </w:r>
      <w:proofErr w:type="spellEnd"/>
      <w:r w:rsidRPr="005B0481">
        <w:rPr>
          <w:b/>
          <w:bCs/>
        </w:rPr>
        <w:t>:</w:t>
      </w:r>
      <w:r>
        <w:br/>
        <w:t xml:space="preserve">- </w:t>
      </w:r>
      <w:proofErr w:type="spellStart"/>
      <w:r>
        <w:t>Efò</w:t>
      </w:r>
      <w:proofErr w:type="spellEnd"/>
      <w:r>
        <w:t xml:space="preserve"> </w:t>
      </w:r>
      <w:proofErr w:type="spellStart"/>
      <w:r>
        <w:t>pèsonèl</w:t>
      </w:r>
      <w:proofErr w:type="spellEnd"/>
      <w:r>
        <w:t xml:space="preserve"> mwen pou pran swen bouch mwen lakay la enpòtan menm jan ak tretman pwofesyonèl la.</w:t>
      </w:r>
      <w:r>
        <w:br/>
        <w:t>- Kèk kondisyon ki koze pa maladi jansiv yo pa ka retounen nan eta nòmal yo.</w:t>
      </w:r>
      <w:r>
        <w:br/>
        <w:t>- Si mwen pa trete maladi jansiv mwen, konsekans yo ka enkli:</w:t>
      </w:r>
      <w:r>
        <w:br/>
        <w:t xml:space="preserve">  - Maladi a ka vin pi grav ak plis pèt nan zo.</w:t>
      </w:r>
      <w:r>
        <w:br/>
        <w:t xml:space="preserve">  - Mwen ka pèdi dan.</w:t>
      </w:r>
      <w:r>
        <w:br/>
        <w:t xml:space="preserve">  - Mwen ka gen plis risk enfeksyon.</w:t>
      </w:r>
      <w:r>
        <w:br/>
        <w:t xml:space="preserve">  - Pwoblèm sistèmik.</w:t>
      </w:r>
      <w:r>
        <w:br/>
        <w:t xml:space="preserve">  - Senyen.</w:t>
      </w:r>
      <w:r>
        <w:br/>
        <w:t xml:space="preserve">  - Doulè ak malèz.</w:t>
      </w:r>
      <w:r>
        <w:br/>
      </w:r>
      <w:r>
        <w:br/>
      </w:r>
      <w:r w:rsidRPr="00294712">
        <w:rPr>
          <w:b/>
          <w:bCs/>
        </w:rPr>
        <w:t xml:space="preserve">Risk tretman an ka enkli, men </w:t>
      </w:r>
      <w:proofErr w:type="spellStart"/>
      <w:r w:rsidRPr="00294712">
        <w:rPr>
          <w:b/>
          <w:bCs/>
        </w:rPr>
        <w:t>yo</w:t>
      </w:r>
      <w:proofErr w:type="spellEnd"/>
      <w:r w:rsidRPr="00294712">
        <w:rPr>
          <w:b/>
          <w:bCs/>
        </w:rPr>
        <w:t xml:space="preserve"> pa </w:t>
      </w:r>
      <w:proofErr w:type="spellStart"/>
      <w:r w:rsidRPr="00294712">
        <w:rPr>
          <w:b/>
          <w:bCs/>
        </w:rPr>
        <w:t>limite</w:t>
      </w:r>
      <w:proofErr w:type="spellEnd"/>
      <w:r w:rsidRPr="00294712">
        <w:rPr>
          <w:b/>
          <w:bCs/>
        </w:rPr>
        <w:t xml:space="preserve"> a</w:t>
      </w:r>
      <w:r>
        <w:t>:</w:t>
      </w:r>
      <w:r>
        <w:br/>
        <w:t xml:space="preserve">- Ogmantasyon </w:t>
      </w:r>
      <w:proofErr w:type="spellStart"/>
      <w:r>
        <w:t>sansiblite</w:t>
      </w:r>
      <w:proofErr w:type="spellEnd"/>
      <w:r>
        <w:t xml:space="preserve"> ak cho, frèt, oswa sik ki ka mande plis tretman.</w:t>
      </w:r>
      <w:r>
        <w:br/>
        <w:t>- Rasinn ekspoze ka tach pi fasil.</w:t>
      </w:r>
      <w:r>
        <w:br/>
        <w:t>- Manje ka kole ant dan yo; n ap eksplike bon teknik netwayaj yo.</w:t>
      </w:r>
      <w:r>
        <w:br/>
        <w:t>- Si dan yo te lach anvan pwosedi a, yo ka sanble plis lach imedyatman apre, men jeneralman yo vin pi solid apre gerizon.</w:t>
      </w:r>
      <w:r>
        <w:br/>
        <w:t>- Doulè, anflamasyon oswa ematom ka parèt apre tretman an.</w:t>
      </w:r>
      <w:r>
        <w:br/>
      </w:r>
      <w:r>
        <w:br/>
        <w:t>Mwen konprann tretman yo rekòmande pou mwen an, risk ki asosye ak li yo ak altènativ posib yo. Mwen konprann tou depans yo ak konsekans yo si mwen pa resevwa tretman an.</w:t>
      </w:r>
      <w:r>
        <w:br/>
      </w:r>
      <w:r>
        <w:br/>
        <w:t>Siyati Pasyan: ________________________   Dat: ________________________</w:t>
      </w:r>
      <w:r>
        <w:br/>
      </w:r>
      <w:r>
        <w:br/>
        <w:t>Siyati Dantis: ________________________   Dat: ________________________</w:t>
      </w:r>
      <w:r>
        <w:br/>
      </w:r>
    </w:p>
    <w:sectPr w:rsidR="00981F21" w:rsidSect="005B0481">
      <w:headerReference w:type="default" r:id="rId8"/>
      <w:footerReference w:type="default" r:id="rId9"/>
      <w:pgSz w:w="12240" w:h="15840"/>
      <w:pgMar w:top="1350" w:right="1800" w:bottom="1440" w:left="180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973F" w14:textId="77777777" w:rsidR="000E53ED" w:rsidRDefault="000E53ED" w:rsidP="00673038">
      <w:pPr>
        <w:spacing w:after="0" w:line="240" w:lineRule="auto"/>
      </w:pPr>
      <w:r>
        <w:separator/>
      </w:r>
    </w:p>
  </w:endnote>
  <w:endnote w:type="continuationSeparator" w:id="0">
    <w:p w14:paraId="1CA80E96" w14:textId="77777777" w:rsidR="000E53ED" w:rsidRDefault="000E53ED" w:rsidP="0067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9DBE" w14:textId="77777777" w:rsidR="002F299A" w:rsidRPr="003524E4" w:rsidRDefault="002F299A" w:rsidP="002F299A">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57C5363F" w14:textId="77777777" w:rsidR="002F299A" w:rsidRPr="003524E4" w:rsidRDefault="002F299A" w:rsidP="002F299A">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7B2DD99B" w14:textId="77777777" w:rsidR="00673038" w:rsidRDefault="00673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5047" w14:textId="77777777" w:rsidR="000E53ED" w:rsidRDefault="000E53ED" w:rsidP="00673038">
      <w:pPr>
        <w:spacing w:after="0" w:line="240" w:lineRule="auto"/>
      </w:pPr>
      <w:r>
        <w:separator/>
      </w:r>
    </w:p>
  </w:footnote>
  <w:footnote w:type="continuationSeparator" w:id="0">
    <w:p w14:paraId="17ED1FB2" w14:textId="77777777" w:rsidR="000E53ED" w:rsidRDefault="000E53ED" w:rsidP="00673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90C8" w14:textId="3CADCA0F" w:rsidR="00673038" w:rsidRDefault="002F299A" w:rsidP="002F299A">
    <w:pPr>
      <w:pStyle w:val="Header"/>
      <w:jc w:val="center"/>
    </w:pPr>
    <w:r w:rsidRPr="003524E4">
      <w:rPr>
        <w:rFonts w:asciiTheme="majorHAnsi" w:hAnsiTheme="majorHAnsi"/>
        <w:noProof/>
      </w:rPr>
      <w:drawing>
        <wp:inline distT="0" distB="0" distL="0" distR="0" wp14:anchorId="722D7C42" wp14:editId="5604F5DF">
          <wp:extent cx="3921760" cy="831777"/>
          <wp:effectExtent l="0" t="0" r="2540" b="6985"/>
          <wp:docPr id="206375648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7164719">
    <w:abstractNumId w:val="8"/>
  </w:num>
  <w:num w:numId="2" w16cid:durableId="1722287402">
    <w:abstractNumId w:val="6"/>
  </w:num>
  <w:num w:numId="3" w16cid:durableId="1650085924">
    <w:abstractNumId w:val="5"/>
  </w:num>
  <w:num w:numId="4" w16cid:durableId="1923096986">
    <w:abstractNumId w:val="4"/>
  </w:num>
  <w:num w:numId="5" w16cid:durableId="1639144302">
    <w:abstractNumId w:val="7"/>
  </w:num>
  <w:num w:numId="6" w16cid:durableId="1266502139">
    <w:abstractNumId w:val="3"/>
  </w:num>
  <w:num w:numId="7" w16cid:durableId="1494763778">
    <w:abstractNumId w:val="2"/>
  </w:num>
  <w:num w:numId="8" w16cid:durableId="1393042588">
    <w:abstractNumId w:val="1"/>
  </w:num>
  <w:num w:numId="9" w16cid:durableId="183718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53ED"/>
    <w:rsid w:val="0015074B"/>
    <w:rsid w:val="00294712"/>
    <w:rsid w:val="0029639D"/>
    <w:rsid w:val="002F299A"/>
    <w:rsid w:val="00326F90"/>
    <w:rsid w:val="005B0481"/>
    <w:rsid w:val="00673038"/>
    <w:rsid w:val="0076337A"/>
    <w:rsid w:val="00981F2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09E611"/>
  <w14:defaultImageDpi w14:val="300"/>
  <w15:docId w15:val="{70BE4C7D-BAFC-4719-9297-600D75B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F29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5FA830E-5EA4-4BAA-B886-F367BEACF143}"/>
</file>

<file path=customXml/itemProps3.xml><?xml version="1.0" encoding="utf-8"?>
<ds:datastoreItem xmlns:ds="http://schemas.openxmlformats.org/officeDocument/2006/customXml" ds:itemID="{F745A053-7D93-4A9F-8681-21D53BD5E182}"/>
</file>

<file path=customXml/itemProps4.xml><?xml version="1.0" encoding="utf-8"?>
<ds:datastoreItem xmlns:ds="http://schemas.openxmlformats.org/officeDocument/2006/customXml" ds:itemID="{EF5F90DE-5F99-47F9-ABC8-77B4C3967544}"/>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4</cp:revision>
  <dcterms:created xsi:type="dcterms:W3CDTF">2013-12-23T23:15:00Z</dcterms:created>
  <dcterms:modified xsi:type="dcterms:W3CDTF">2025-02-14T17:11:00Z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