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8CFE" w14:textId="77777777" w:rsidR="000B6916" w:rsidRDefault="00000000" w:rsidP="002B3E7E">
      <w:pPr>
        <w:pStyle w:val="Heading1"/>
        <w:jc w:val="center"/>
      </w:pPr>
      <w:r>
        <w:t>Konsantman pou Pulpotomi sou Dan Prensipal yo</w:t>
      </w:r>
    </w:p>
    <w:p w14:paraId="2EBAD121" w14:textId="0F65F9E3" w:rsidR="000B6916" w:rsidRDefault="00000000">
      <w:r>
        <w:br/>
        <w:t>Non Pasyan: ________________________   Dat: ________________________</w:t>
      </w:r>
      <w:r>
        <w:br/>
      </w:r>
      <w:r>
        <w:br/>
        <w:t>Nimewo Dan: ________________________</w:t>
      </w:r>
      <w:r>
        <w:br/>
      </w:r>
      <w:r>
        <w:br/>
        <w:t>Yon kavite fon nan dan lèt pitit ou a ka rive jiska nè ("poulp") dan an. Nan ka sa yo, yo rekòmande yon pulpotomi, oswa "ti kanal rasin pou timoun", pou sove dan an. Yon pulpotomi sou yon dan prensipal se menm jan ak tretman kanal rasin sou yon dan granmoun, men li mwens konplike. Toude pwosedi yo fèt pou anpeche pèt dan ki pa nesesè.</w:t>
      </w:r>
      <w:r>
        <w:br/>
      </w:r>
      <w:r>
        <w:br/>
        <w:t>Paske dan lèt pitit ou yo enpòtan pou gide pozisyon dan pèmanan yo, pi bon chwa a se kenbe yo nan bouch la jiskaske yo tonbe natirèlman. Paske siksè pulpotomi a wo, Asosyasyon Dantè Ameriken an rekòmande li olye pou yo rache dan an. Kenbe dan an ede pitit ou manje epi li diminye chans pou devlope maloklüzyon.</w:t>
      </w:r>
      <w:r>
        <w:br/>
      </w:r>
      <w:r>
        <w:br/>
        <w:t>Yon pulpotomi retire yon pati nan nè (poulp) dan an. Sa diminye risk pou yon abse (enfeksyon) fòme. Yo mete yon materyèl medikal sou espas nè a. Anjeneral, lè yo retire nè enfekte a, dan an vin pi fèb. Pou ranfòse dan an epi asire siksè tretman an, yo mete yon kouwòn asye pur ki pral tonbe natirèlman lè dan prensipal la tonbe.</w:t>
      </w:r>
      <w:r>
        <w:br/>
      </w:r>
      <w:r>
        <w:br/>
        <w:t>Pitit ou ta dwe evite manje ki kole, tankou sirèt ak chiklèt, paske yo ka detache kouwòn lan oswa lakòz li koule.</w:t>
      </w:r>
      <w:r>
        <w:br/>
      </w:r>
      <w:r>
        <w:br/>
      </w:r>
      <w:r w:rsidRPr="004F6448">
        <w:rPr>
          <w:b/>
          <w:bCs/>
        </w:rPr>
        <w:t>Enfòmasyon Jeneral</w:t>
      </w:r>
      <w:r>
        <w:t>:</w:t>
      </w:r>
      <w:r>
        <w:br/>
      </w:r>
      <w:r>
        <w:br/>
        <w:t>- Si pitit ou te resevwa anestezi lokal pou pulpotomi a, obsève l pandan plizyè èdtan pou asire li pa mòde machwè li, lang li oswa lèv li pandan li toujou sou efè anestezi a.</w:t>
      </w:r>
      <w:r>
        <w:br/>
        <w:t xml:space="preserve">- Jenniv pitit ou ka sansib apre pwosedi a. Bwose dan li epi itilize fil dantè nòmalman. </w:t>
      </w:r>
      <w:r w:rsidRPr="004F6448">
        <w:rPr>
          <w:b/>
          <w:bCs/>
        </w:rPr>
        <w:t>Sonje byen, yon bouch pwòp geri pi vit!</w:t>
      </w:r>
      <w:r>
        <w:br/>
        <w:t>- Evite manje ki di ak kole ki ka retire kouwòn lan.</w:t>
      </w:r>
      <w:r>
        <w:br/>
        <w:t xml:space="preserve">- </w:t>
      </w:r>
      <w:r w:rsidRPr="004F6448">
        <w:rPr>
          <w:b/>
          <w:bCs/>
        </w:rPr>
        <w:t>TANPRI AVÈTI NOU</w:t>
      </w:r>
      <w:r>
        <w:t xml:space="preserve"> si pitit ou kontinye santi doulè apre 24 èdtan.</w:t>
      </w:r>
      <w:r>
        <w:br/>
      </w:r>
      <w:r>
        <w:br/>
        <w:t>Siyati paran oswa gadyen: ________________________   Dat: ________________________</w:t>
      </w:r>
      <w:r>
        <w:br/>
      </w:r>
      <w:r>
        <w:br/>
        <w:t>Siyati dantis: ________________________   Dat: ________________________</w:t>
      </w:r>
      <w:r>
        <w:br/>
      </w:r>
    </w:p>
    <w:sectPr w:rsidR="000B691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8887" w14:textId="77777777" w:rsidR="00646049" w:rsidRDefault="00646049" w:rsidP="002B3E7E">
      <w:pPr>
        <w:spacing w:after="0" w:line="240" w:lineRule="auto"/>
      </w:pPr>
      <w:r>
        <w:separator/>
      </w:r>
    </w:p>
  </w:endnote>
  <w:endnote w:type="continuationSeparator" w:id="0">
    <w:p w14:paraId="3CDF9544" w14:textId="77777777" w:rsidR="00646049" w:rsidRDefault="00646049" w:rsidP="002B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15D1" w14:textId="77777777" w:rsidR="004622F3" w:rsidRPr="003524E4" w:rsidRDefault="004622F3" w:rsidP="004622F3">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6D32D30E" w14:textId="77777777" w:rsidR="004622F3" w:rsidRPr="003524E4" w:rsidRDefault="004622F3" w:rsidP="004622F3">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2DE46B9D" w14:textId="77777777" w:rsidR="002B3E7E" w:rsidRDefault="002B3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5CAE" w14:textId="77777777" w:rsidR="00646049" w:rsidRDefault="00646049" w:rsidP="002B3E7E">
      <w:pPr>
        <w:spacing w:after="0" w:line="240" w:lineRule="auto"/>
      </w:pPr>
      <w:r>
        <w:separator/>
      </w:r>
    </w:p>
  </w:footnote>
  <w:footnote w:type="continuationSeparator" w:id="0">
    <w:p w14:paraId="30E128EA" w14:textId="77777777" w:rsidR="00646049" w:rsidRDefault="00646049" w:rsidP="002B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6E03" w14:textId="0F5F369B" w:rsidR="002B3E7E" w:rsidRDefault="002B3E7E" w:rsidP="002B3E7E">
    <w:pPr>
      <w:pStyle w:val="Header"/>
      <w:jc w:val="center"/>
    </w:pPr>
    <w:r w:rsidRPr="003524E4">
      <w:rPr>
        <w:rFonts w:asciiTheme="majorHAnsi" w:hAnsiTheme="majorHAnsi"/>
        <w:noProof/>
      </w:rPr>
      <w:drawing>
        <wp:inline distT="0" distB="0" distL="0" distR="0" wp14:anchorId="52BE9D8B" wp14:editId="75AEB10A">
          <wp:extent cx="3921760" cy="831777"/>
          <wp:effectExtent l="0" t="0" r="2540" b="6985"/>
          <wp:docPr id="5044436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3182585">
    <w:abstractNumId w:val="8"/>
  </w:num>
  <w:num w:numId="2" w16cid:durableId="276371553">
    <w:abstractNumId w:val="6"/>
  </w:num>
  <w:num w:numId="3" w16cid:durableId="1479153910">
    <w:abstractNumId w:val="5"/>
  </w:num>
  <w:num w:numId="4" w16cid:durableId="83304354">
    <w:abstractNumId w:val="4"/>
  </w:num>
  <w:num w:numId="5" w16cid:durableId="2090223872">
    <w:abstractNumId w:val="7"/>
  </w:num>
  <w:num w:numId="6" w16cid:durableId="306326754">
    <w:abstractNumId w:val="3"/>
  </w:num>
  <w:num w:numId="7" w16cid:durableId="1105341032">
    <w:abstractNumId w:val="2"/>
  </w:num>
  <w:num w:numId="8" w16cid:durableId="643700365">
    <w:abstractNumId w:val="1"/>
  </w:num>
  <w:num w:numId="9" w16cid:durableId="84825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6916"/>
    <w:rsid w:val="0015074B"/>
    <w:rsid w:val="0029639D"/>
    <w:rsid w:val="002B3E7E"/>
    <w:rsid w:val="00326F90"/>
    <w:rsid w:val="004622F3"/>
    <w:rsid w:val="004F6448"/>
    <w:rsid w:val="00646049"/>
    <w:rsid w:val="0076337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2CFF9"/>
  <w14:defaultImageDpi w14:val="300"/>
  <w15:docId w15:val="{70BE4C7D-BAFC-4719-9297-600D75B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622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A982F77-B5FA-4509-AB4D-5E3A84B76DC3}"/>
</file>

<file path=customXml/itemProps3.xml><?xml version="1.0" encoding="utf-8"?>
<ds:datastoreItem xmlns:ds="http://schemas.openxmlformats.org/officeDocument/2006/customXml" ds:itemID="{1BE0C595-656F-45AC-9A15-03536FC4A747}"/>
</file>

<file path=customXml/itemProps4.xml><?xml version="1.0" encoding="utf-8"?>
<ds:datastoreItem xmlns:ds="http://schemas.openxmlformats.org/officeDocument/2006/customXml" ds:itemID="{255CAA44-8698-4901-A5E8-22E5213F5B60}"/>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4</cp:revision>
  <dcterms:created xsi:type="dcterms:W3CDTF">2013-12-23T23:15:00Z</dcterms:created>
  <dcterms:modified xsi:type="dcterms:W3CDTF">2025-02-14T17:09:00Z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